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7B0F09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7B0F0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7B0F0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7B0F0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A6084F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 w:rsidRPr="00CE2F0F">
        <w:rPr>
          <w:rFonts w:ascii="Times New Roman" w:hAnsi="Times New Roman"/>
          <w:sz w:val="24"/>
          <w:szCs w:val="24"/>
        </w:rPr>
        <w:t xml:space="preserve">12 </w:t>
      </w:r>
      <w:r w:rsidR="007B0F09">
        <w:rPr>
          <w:rFonts w:ascii="Times New Roman" w:hAnsi="Times New Roman"/>
          <w:sz w:val="24"/>
          <w:szCs w:val="24"/>
        </w:rPr>
        <w:t>Broj</w:t>
      </w:r>
      <w:r w:rsidRPr="00CE2F0F">
        <w:rPr>
          <w:rFonts w:ascii="Times New Roman" w:hAnsi="Times New Roman"/>
          <w:sz w:val="24"/>
          <w:szCs w:val="24"/>
        </w:rPr>
        <w:t xml:space="preserve"> </w:t>
      </w:r>
      <w:r w:rsidR="00056203">
        <w:rPr>
          <w:rFonts w:ascii="Times New Roman" w:hAnsi="Times New Roman"/>
          <w:sz w:val="24"/>
          <w:szCs w:val="24"/>
        </w:rPr>
        <w:t>06-2/</w:t>
      </w:r>
      <w:r w:rsidR="00056203" w:rsidRPr="00A6084F">
        <w:rPr>
          <w:rFonts w:ascii="Times New Roman" w:hAnsi="Times New Roman"/>
          <w:sz w:val="24"/>
          <w:szCs w:val="24"/>
        </w:rPr>
        <w:t>1-15</w:t>
      </w:r>
    </w:p>
    <w:p w:rsidR="00D957A1" w:rsidRPr="00A6084F" w:rsidRDefault="0005620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7B0F09"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D36">
        <w:rPr>
          <w:rFonts w:ascii="Times New Roman" w:hAnsi="Times New Roman"/>
          <w:sz w:val="24"/>
          <w:szCs w:val="24"/>
        </w:rPr>
        <w:t>201</w:t>
      </w:r>
      <w:r w:rsidR="006F1D36" w:rsidRPr="00A6084F">
        <w:rPr>
          <w:rFonts w:ascii="Times New Roman" w:hAnsi="Times New Roman"/>
          <w:sz w:val="24"/>
          <w:szCs w:val="24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7B0F09">
        <w:rPr>
          <w:rFonts w:ascii="Times New Roman" w:hAnsi="Times New Roman"/>
          <w:sz w:val="24"/>
          <w:szCs w:val="24"/>
        </w:rPr>
        <w:t>godine</w:t>
      </w:r>
    </w:p>
    <w:p w:rsidR="00D957A1" w:rsidRDefault="007B0F0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73597D" w:rsidP="00D957A1">
      <w:pPr>
        <w:rPr>
          <w:rFonts w:ascii="Times New Roman" w:hAnsi="Times New Roman"/>
          <w:sz w:val="24"/>
          <w:szCs w:val="24"/>
        </w:rPr>
      </w:pPr>
      <w:r w:rsidRPr="00A6084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B0F09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K</w:t>
      </w:r>
    </w:p>
    <w:p w:rsidR="00D957A1" w:rsidRDefault="00056203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Pr="00A6084F">
        <w:rPr>
          <w:rFonts w:ascii="Times New Roman" w:hAnsi="Times New Roman"/>
          <w:sz w:val="24"/>
          <w:szCs w:val="24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7B0F09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7B0F09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0562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056203">
        <w:rPr>
          <w:rFonts w:ascii="Times New Roman" w:hAnsi="Times New Roman"/>
          <w:sz w:val="24"/>
          <w:szCs w:val="24"/>
        </w:rPr>
        <w:t xml:space="preserve"> </w:t>
      </w:r>
      <w:r w:rsidR="00056203" w:rsidRPr="00A6084F">
        <w:rPr>
          <w:rFonts w:ascii="Times New Roman" w:hAnsi="Times New Roman"/>
          <w:sz w:val="24"/>
          <w:szCs w:val="24"/>
        </w:rPr>
        <w:t>12</w:t>
      </w:r>
      <w:r w:rsidR="00056203">
        <w:rPr>
          <w:rFonts w:ascii="Times New Roman" w:hAnsi="Times New Roman"/>
          <w:sz w:val="24"/>
          <w:szCs w:val="24"/>
        </w:rPr>
        <w:t>.</w:t>
      </w:r>
      <w:r w:rsidR="00056203" w:rsidRPr="00A6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CE2F0F">
        <w:rPr>
          <w:rFonts w:ascii="Times New Roman" w:hAnsi="Times New Roman"/>
          <w:sz w:val="24"/>
          <w:szCs w:val="24"/>
        </w:rPr>
        <w:t xml:space="preserve"> </w:t>
      </w:r>
      <w:r w:rsidR="006F1D36">
        <w:rPr>
          <w:rFonts w:ascii="Times New Roman" w:hAnsi="Times New Roman"/>
          <w:sz w:val="24"/>
          <w:szCs w:val="24"/>
        </w:rPr>
        <w:t>201</w:t>
      </w:r>
      <w:r w:rsidR="006F1D36" w:rsidRPr="00A6084F">
        <w:rPr>
          <w:rFonts w:ascii="Times New Roman" w:hAnsi="Times New Roman"/>
          <w:sz w:val="24"/>
          <w:szCs w:val="24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7B0F09" w:rsidP="006A50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56203">
        <w:rPr>
          <w:rFonts w:ascii="Times New Roman" w:hAnsi="Times New Roman"/>
          <w:sz w:val="24"/>
          <w:szCs w:val="24"/>
        </w:rPr>
        <w:t xml:space="preserve"> 1</w:t>
      </w:r>
      <w:r w:rsidR="00056203">
        <w:rPr>
          <w:rFonts w:ascii="Times New Roman" w:hAnsi="Times New Roman"/>
          <w:sz w:val="24"/>
          <w:szCs w:val="24"/>
          <w:lang w:val="sr-Cyrl-RS"/>
        </w:rPr>
        <w:t>1</w:t>
      </w:r>
      <w:r w:rsidR="00B92B23">
        <w:rPr>
          <w:rFonts w:ascii="Times New Roman" w:hAnsi="Times New Roman"/>
          <w:sz w:val="24"/>
          <w:szCs w:val="24"/>
        </w:rPr>
        <w:t>,</w:t>
      </w:r>
      <w:r w:rsidR="00056203">
        <w:rPr>
          <w:rFonts w:ascii="Times New Roman" w:hAnsi="Times New Roman"/>
          <w:sz w:val="24"/>
          <w:szCs w:val="24"/>
        </w:rPr>
        <w:t>1</w:t>
      </w:r>
      <w:r w:rsidR="00056203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7B0F09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7B0F09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CE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CE2F0F">
        <w:rPr>
          <w:rFonts w:ascii="Times New Roman" w:hAnsi="Times New Roman"/>
          <w:sz w:val="24"/>
          <w:szCs w:val="24"/>
        </w:rPr>
        <w:t>,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8E412B" w:rsidRPr="00A6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965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B92B23">
        <w:rPr>
          <w:rFonts w:ascii="Times New Roman" w:hAnsi="Times New Roman"/>
          <w:sz w:val="24"/>
          <w:szCs w:val="24"/>
        </w:rPr>
        <w:t>,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96549E">
        <w:rPr>
          <w:rFonts w:ascii="Times New Roman" w:hAnsi="Times New Roman"/>
          <w:sz w:val="24"/>
          <w:szCs w:val="24"/>
        </w:rPr>
        <w:t>,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965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96549E">
        <w:rPr>
          <w:rFonts w:ascii="Times New Roman" w:hAnsi="Times New Roman"/>
          <w:sz w:val="24"/>
          <w:szCs w:val="24"/>
        </w:rPr>
        <w:t>,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965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Dazdarević</w:t>
      </w:r>
      <w:r w:rsidR="008E412B" w:rsidRPr="00A6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C47990">
        <w:rPr>
          <w:rFonts w:ascii="Times New Roman" w:hAnsi="Times New Roman"/>
          <w:sz w:val="24"/>
          <w:szCs w:val="24"/>
        </w:rPr>
        <w:t>,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9654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8E412B" w:rsidRPr="00A60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6B108F" w:rsidRDefault="00375773" w:rsidP="006A604E">
      <w:pPr>
        <w:ind w:firstLine="0"/>
        <w:rPr>
          <w:rFonts w:ascii="Times New Roman" w:hAnsi="Times New Roman"/>
          <w:sz w:val="24"/>
          <w:szCs w:val="24"/>
        </w:rPr>
      </w:pPr>
    </w:p>
    <w:p w:rsidR="00872CA6" w:rsidRDefault="007B0F09" w:rsidP="00C3485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597A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59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CE46D6">
        <w:rPr>
          <w:rFonts w:ascii="Times New Roman" w:hAnsi="Times New Roman"/>
          <w:sz w:val="24"/>
          <w:szCs w:val="24"/>
        </w:rPr>
        <w:t>,</w:t>
      </w:r>
      <w:r w:rsidR="00C34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C34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C34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48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C34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C34859">
        <w:rPr>
          <w:rFonts w:ascii="Times New Roman" w:hAnsi="Times New Roman"/>
          <w:sz w:val="24"/>
          <w:szCs w:val="24"/>
          <w:lang w:val="sr-Cyrl-RS"/>
        </w:rPr>
        <w:t>.</w:t>
      </w:r>
    </w:p>
    <w:p w:rsidR="00C34859" w:rsidRPr="00C34859" w:rsidRDefault="00C34859" w:rsidP="00C3485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7B0F09" w:rsidP="002D242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2D24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597D" w:rsidRP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6B10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D24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2D2429">
        <w:rPr>
          <w:rFonts w:ascii="Times New Roman" w:hAnsi="Times New Roman"/>
          <w:sz w:val="24"/>
          <w:szCs w:val="24"/>
          <w:lang w:val="sr-Cyrl-RS"/>
        </w:rPr>
        <w:t>.</w:t>
      </w:r>
    </w:p>
    <w:p w:rsidR="002D2429" w:rsidRDefault="002D2429" w:rsidP="002D242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D2429" w:rsidRPr="00E030AC" w:rsidRDefault="007B0F09" w:rsidP="00E030A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 w:rsidR="002D2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D2429">
        <w:rPr>
          <w:rFonts w:ascii="Times New Roman" w:hAnsi="Times New Roman"/>
          <w:sz w:val="24"/>
          <w:szCs w:val="24"/>
        </w:rPr>
        <w:t>.</w:t>
      </w:r>
    </w:p>
    <w:p w:rsidR="002D2429" w:rsidRPr="002D2429" w:rsidRDefault="002D2429" w:rsidP="002D242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7B0F09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00ABD">
        <w:rPr>
          <w:rFonts w:ascii="Times New Roman" w:hAnsi="Times New Roman"/>
          <w:sz w:val="24"/>
          <w:szCs w:val="24"/>
        </w:rPr>
        <w:t>: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Čelebićanin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Uprava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Šerović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otpadom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9B0A69" w:rsidRP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41010">
        <w:rPr>
          <w:rFonts w:ascii="Times New Roman" w:hAnsi="Times New Roman"/>
          <w:sz w:val="24"/>
          <w:szCs w:val="24"/>
        </w:rPr>
        <w:t>,</w:t>
      </w:r>
      <w:r w:rsidR="009410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Veterinarska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ustanova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Proteinka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Sombor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Damjan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Srejić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Šumadijskog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okruga</w:t>
      </w:r>
      <w:r w:rsidR="00E030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C46CD5" w:rsidRPr="00C46CD5" w:rsidRDefault="00C46CD5" w:rsidP="00C46CD5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7B0F09" w:rsidP="00B3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962FCA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E030AC" w:rsidRDefault="00E030AC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E030AC" w:rsidRDefault="00E030AC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E030AC" w:rsidRDefault="00E030AC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5A36D7" w:rsidRPr="005A36D7" w:rsidRDefault="00E030AC" w:rsidP="005A3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</w:t>
      </w:r>
      <w:r w:rsidR="007B0F09">
        <w:rPr>
          <w:rFonts w:ascii="Times New Roman" w:hAnsi="Times New Roman"/>
          <w:sz w:val="24"/>
          <w:szCs w:val="24"/>
        </w:rPr>
        <w:t>D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n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e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v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n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i</w:t>
      </w:r>
      <w:r w:rsidR="005A36D7" w:rsidRPr="005A36D7">
        <w:rPr>
          <w:rFonts w:ascii="Times New Roman" w:hAnsi="Times New Roman"/>
          <w:sz w:val="24"/>
          <w:szCs w:val="24"/>
        </w:rPr>
        <w:t xml:space="preserve">   </w:t>
      </w:r>
      <w:r w:rsidR="007B0F09">
        <w:rPr>
          <w:rFonts w:ascii="Times New Roman" w:hAnsi="Times New Roman"/>
          <w:sz w:val="24"/>
          <w:szCs w:val="24"/>
        </w:rPr>
        <w:t>r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e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d</w:t>
      </w:r>
    </w:p>
    <w:p w:rsidR="005A36D7" w:rsidRPr="005A36D7" w:rsidRDefault="005A36D7" w:rsidP="005A36D7">
      <w:pPr>
        <w:rPr>
          <w:rFonts w:ascii="Times New Roman" w:hAnsi="Times New Roman"/>
          <w:sz w:val="24"/>
          <w:szCs w:val="24"/>
        </w:rPr>
      </w:pPr>
    </w:p>
    <w:p w:rsidR="005A36D7" w:rsidRPr="005A36D7" w:rsidRDefault="005A36D7" w:rsidP="005A36D7">
      <w:pPr>
        <w:rPr>
          <w:rFonts w:ascii="Times New Roman" w:hAnsi="Times New Roman"/>
          <w:sz w:val="24"/>
          <w:szCs w:val="24"/>
        </w:rPr>
      </w:pPr>
    </w:p>
    <w:p w:rsidR="00E030AC" w:rsidRPr="00E030AC" w:rsidRDefault="007B0F09" w:rsidP="00E030A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torti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3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E030AC" w:rsidRPr="000657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030AC" w:rsidRDefault="007B0F09" w:rsidP="00E030AC">
      <w:pPr>
        <w:pStyle w:val="ListParagraph"/>
        <w:numPr>
          <w:ilvl w:val="0"/>
          <w:numId w:val="11"/>
        </w:numPr>
        <w:tabs>
          <w:tab w:val="left" w:pos="1418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E0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0AC" w:rsidRPr="00E030AC" w:rsidRDefault="00E030AC" w:rsidP="00E030AC">
      <w:pPr>
        <w:rPr>
          <w:rFonts w:ascii="Times New Roman" w:hAnsi="Times New Roman"/>
          <w:sz w:val="24"/>
          <w:szCs w:val="24"/>
          <w:lang w:val="sr-Cyrl-RS"/>
        </w:rPr>
      </w:pPr>
    </w:p>
    <w:p w:rsidR="00E030AC" w:rsidRPr="00E030AC" w:rsidRDefault="007B0F09" w:rsidP="00E030AC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E030AC">
        <w:rPr>
          <w:rFonts w:ascii="Times New Roman" w:hAnsi="Times New Roman"/>
          <w:b/>
          <w:sz w:val="24"/>
          <w:szCs w:val="24"/>
        </w:rPr>
        <w:t>-</w:t>
      </w:r>
      <w:r w:rsidR="00E030A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Procedure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oblasti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bezbednosti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hrane</w:t>
      </w:r>
      <w:r w:rsidR="00E030AC" w:rsidRPr="00E030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slučaj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torti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E030AC" w:rsidRP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deponije</w:t>
      </w:r>
      <w:r w:rsid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E030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Kragujevcu</w:t>
      </w:r>
    </w:p>
    <w:p w:rsidR="00E030AC" w:rsidRPr="00A6084F" w:rsidRDefault="00E030AC" w:rsidP="00E030AC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D16864" w:rsidRDefault="007B0F09" w:rsidP="00D16864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168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D168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D16864">
        <w:rPr>
          <w:rFonts w:ascii="Times New Roman" w:hAnsi="Times New Roman"/>
          <w:sz w:val="24"/>
          <w:szCs w:val="24"/>
        </w:rPr>
        <w:t>,</w:t>
      </w:r>
      <w:r w:rsidR="00D168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predsednik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ukazao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nedostatak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sledećih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dokumenata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planski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sistemske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mikrobioloških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hemijskih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bioloških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kontaminenata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hrani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hrani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fazama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prerade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prometa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monitoringa</w:t>
      </w:r>
      <w:r w:rsidR="00C311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životinje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2013, 2014,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69.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418A5">
        <w:rPr>
          <w:rFonts w:ascii="Times New Roman" w:hAnsi="Times New Roman"/>
          <w:sz w:val="24"/>
          <w:szCs w:val="24"/>
          <w:lang w:val="sr-Cyrl-RS"/>
        </w:rPr>
        <w:t>)</w:t>
      </w:r>
      <w:r w:rsidR="002D019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sistemski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rezidua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farmakoloških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hormonskih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štetnih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životinje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uzimanja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uzoraka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83.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veterinarstvu</w:t>
      </w:r>
      <w:r w:rsidR="00B418A5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zatražio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objašnjenja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republičkih</w:t>
      </w:r>
      <w:r w:rsidR="00D16864" w:rsidRPr="00D16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D16864" w:rsidRPr="00D16864">
        <w:rPr>
          <w:rFonts w:ascii="Times New Roman" w:hAnsi="Times New Roman"/>
          <w:sz w:val="24"/>
          <w:szCs w:val="24"/>
        </w:rPr>
        <w:t>.</w:t>
      </w:r>
    </w:p>
    <w:p w:rsidR="004566F8" w:rsidRDefault="007B0F09" w:rsidP="00B85840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veterinu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suočavaju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deponije</w:t>
      </w:r>
      <w:r w:rsidR="00B41849">
        <w:rPr>
          <w:rFonts w:ascii="Times New Roman" w:hAnsi="Times New Roman"/>
          <w:sz w:val="24"/>
          <w:szCs w:val="24"/>
          <w:lang w:val="sr-Cyrl-RS"/>
        </w:rPr>
        <w:t>,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naglasivši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B41849" w:rsidRP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fabrike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preradu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organskog</w:t>
      </w:r>
      <w:r w:rsidR="00B418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B41849">
        <w:rPr>
          <w:rFonts w:ascii="Times New Roman" w:hAnsi="Times New Roman"/>
          <w:sz w:val="24"/>
          <w:szCs w:val="24"/>
          <w:lang w:val="sr-Cyrl-RS"/>
        </w:rPr>
        <w:t>.</w:t>
      </w:r>
      <w:r w:rsidR="00B858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torti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Jovanovcu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Kragujevca</w:t>
      </w:r>
      <w:r w:rsidR="00B858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Bugarski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inspektor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napravio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propuste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sledljivost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neškodljivo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uklanjanje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objasnio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torte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uništene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kafileriji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među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ambalaža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prerađuje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zakopavanje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takve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33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prihvatljivo</w:t>
      </w:r>
      <w:r w:rsidR="00D233F4">
        <w:rPr>
          <w:rFonts w:ascii="Times New Roman" w:hAnsi="Times New Roman"/>
          <w:sz w:val="24"/>
          <w:szCs w:val="24"/>
          <w:lang w:val="sr-Cyrl-RS"/>
        </w:rPr>
        <w:t>.</w:t>
      </w:r>
    </w:p>
    <w:p w:rsidR="005561EF" w:rsidRDefault="007B0F09" w:rsidP="00D16864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otpadom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Šerović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objasnila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biorazgradivom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komunalnom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odlaganje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isključivo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sanitarnim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deponijama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velikim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količinama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ovakav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opasan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budućnosti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apelovati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odlaganja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biorazgradivog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>.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Šerović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procedure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kompostiranja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značaju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ispitivanju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odlaganja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ekološki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bezbedan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5561EF" w:rsidRPr="005561EF">
        <w:rPr>
          <w:rFonts w:ascii="Times New Roman" w:hAnsi="Times New Roman"/>
          <w:sz w:val="24"/>
          <w:szCs w:val="24"/>
          <w:lang w:val="sr-Cyrl-RS"/>
        </w:rPr>
        <w:t>.</w:t>
      </w:r>
    </w:p>
    <w:p w:rsidR="005561EF" w:rsidRDefault="007B0F09" w:rsidP="00917A71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917A71" w:rsidRP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situaciji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kafileriji</w:t>
      </w:r>
      <w:r w:rsidR="00917A71" w:rsidRP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Napredak</w:t>
      </w:r>
      <w:r w:rsid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Ćuprije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zatražen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reprogram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dugovanja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kafilerije</w:t>
      </w:r>
      <w:r w:rsidR="00917A71" w:rsidRPr="00917A71">
        <w:rPr>
          <w:rFonts w:ascii="Times New Roman" w:hAnsi="Times New Roman"/>
          <w:sz w:val="24"/>
          <w:szCs w:val="24"/>
          <w:lang w:val="sr-Cyrl-RS"/>
        </w:rPr>
        <w:t>.</w:t>
      </w:r>
    </w:p>
    <w:p w:rsidR="009C17E6" w:rsidRDefault="007B0F09" w:rsidP="006C5B3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Šumadijskog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Srejić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objasnio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situaciju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nastala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tortama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deponije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C5B36" w:rsidRP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Jovanovcu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njemu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otpad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kvalifikovan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566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industrijski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komunalni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Torte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odvezene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lokaciju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smetlište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veterinarskoj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pokušali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torte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transportovane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kafileriju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Proteinka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Sombora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gde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uništene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9C17E6">
        <w:rPr>
          <w:rFonts w:ascii="Times New Roman" w:hAnsi="Times New Roman"/>
          <w:sz w:val="24"/>
          <w:szCs w:val="24"/>
          <w:lang w:val="sr-Cyrl-RS"/>
        </w:rPr>
        <w:t>.</w:t>
      </w:r>
    </w:p>
    <w:p w:rsidR="00B50961" w:rsidRDefault="007B0F09" w:rsidP="00D44993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F1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F1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F1D36" w:rsidRPr="00A60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6F1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ambalaža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obeležena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fitosanitarna</w:t>
      </w:r>
      <w:r w:rsidR="009C17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inspekcija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prisutna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samog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uništavanja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torti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sporno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veterinarski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inspektor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C5B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 w:rsidR="006C5B36">
        <w:rPr>
          <w:rFonts w:ascii="Times New Roman" w:hAnsi="Times New Roman"/>
          <w:sz w:val="24"/>
          <w:szCs w:val="24"/>
          <w:lang w:val="sr-Cyrl-RS"/>
        </w:rPr>
        <w:t>.</w:t>
      </w:r>
      <w:r w:rsidR="001F5A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96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9554B" w:rsidRPr="0029554B" w:rsidRDefault="007B0F09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Nenad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Budimović</w:t>
      </w:r>
      <w:r w:rsidR="00D449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D449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Privredne</w:t>
      </w:r>
      <w:r w:rsidR="00D449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komore</w:t>
      </w:r>
      <w:r w:rsidR="00D449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D4499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ukazao</w:t>
      </w:r>
      <w:r w:rsid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procedure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uništavanja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namirnica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životinjskog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drugog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porekla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nadzoru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veterinarskih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inspektora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uvozu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sira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formiranju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cena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mlečnih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procedurama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uvoza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izvoza</w:t>
      </w:r>
      <w:r w:rsidR="0029554B" w:rsidRPr="0029554B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430999" w:rsidRDefault="007B0F09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povodom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razmatranja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tačke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usvojio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sledeći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:</w:t>
      </w:r>
    </w:p>
    <w:p w:rsidR="00430999" w:rsidRDefault="00430999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Pr="00430999" w:rsidRDefault="008E412B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6084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Lj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Č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</w:t>
      </w:r>
    </w:p>
    <w:p w:rsidR="00430999" w:rsidRDefault="00430999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                                                                  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preporučuje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pod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hitno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osposobi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kafilerija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Ćupriji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radi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neškodljivog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uklanjanja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animalnog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otpada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hitno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odvoje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sredstva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namenu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zahteva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takođe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kafileriji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Proteinka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isplat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dugovana</w:t>
      </w:r>
      <w:proofErr w:type="spellEnd"/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sredstva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preradu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otpada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koja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je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izvršena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vreme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poplava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II 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preporučuje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zaštite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životne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sredine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kao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trgovine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što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skladu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članom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32.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Sporazuma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stabilizaciji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pridruživalju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privremenim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merama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prelevmanima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zaštiti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poljoprivrednu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proizvodnju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</w:t>
      </w:r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damping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uvoza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sira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time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doprinese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sigurnosti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proizvodnji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mleka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stočarstvu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III 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preporučuje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zaštite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životne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sredine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privrede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ubrzaju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izradu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nacrta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predloga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Zakona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zadrugarstvu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uz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puno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uključenje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izradi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zadružnih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saveza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poljoprivrednika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posebno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poljoprivrednika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javnoj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raspravi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IV </w:t>
      </w:r>
    </w:p>
    <w:p w:rsidR="003B7E53" w:rsidRPr="003B7E53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0999" w:rsidRPr="00430999" w:rsidRDefault="003B7E53" w:rsidP="003B7E53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gram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preporučuje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poljoprivrede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drugim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nadležnim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ministarstvima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staraju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bezbednosti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hrane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ubuduće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pritom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poštujući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odredbe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Zakona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bezbednosti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hrane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Odbor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preporučuje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da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zbog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nedostatka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planskih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dokumenata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posebno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programa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monitoringu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koji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nekad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čak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vrši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retroaktivno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nedostatka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audita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Upravi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veterinu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propusta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vezanih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za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bezbednost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hrane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kao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povodom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slučaja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torti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Kragujevcu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Vlada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razmotri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odgovornost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nadležnih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Ministarstava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nadležnih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uprava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odnosno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inspekcijskih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B0F09">
        <w:rPr>
          <w:rFonts w:ascii="Times New Roman" w:hAnsi="Times New Roman"/>
          <w:color w:val="000000"/>
          <w:sz w:val="24"/>
          <w:szCs w:val="24"/>
          <w:lang w:val="en-US"/>
        </w:rPr>
        <w:t>službi</w:t>
      </w:r>
      <w:proofErr w:type="spellEnd"/>
      <w:r w:rsidRPr="003B7E5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96097" w:rsidRDefault="00D96097" w:rsidP="006315C6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96097" w:rsidRPr="00DC4F86" w:rsidRDefault="007B0F09" w:rsidP="00D9609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056203">
        <w:rPr>
          <w:rFonts w:ascii="Times New Roman" w:hAnsi="Times New Roman"/>
          <w:sz w:val="24"/>
          <w:szCs w:val="24"/>
          <w:lang w:eastAsia="sr-Cyrl-CS"/>
        </w:rPr>
        <w:t>,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Miodrag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Nikolić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Dušan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Petrović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Žarko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Bogatinović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Milija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Miletić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Goran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Ćirić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Vladan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Milošević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Milan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Kovačević</w:t>
      </w:r>
      <w:r w:rsidR="00DC4F86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F37324" w:rsidRPr="006315C6" w:rsidRDefault="00F37324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7B0F09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Druga</w:t>
      </w:r>
      <w:r w:rsidR="00400AB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6315C6">
        <w:rPr>
          <w:rFonts w:ascii="Times New Roman" w:hAnsi="Times New Roman"/>
          <w:sz w:val="24"/>
          <w:szCs w:val="24"/>
          <w:lang w:eastAsia="sr-Cyrl-CS"/>
        </w:rPr>
        <w:t>–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6315C6" w:rsidRDefault="006315C6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F37324" w:rsidRDefault="007B0F09" w:rsidP="0005620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Pod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tačkom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razno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nije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bilo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prijavljenih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raspravu</w:t>
      </w:r>
      <w:r w:rsidR="00056203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056203" w:rsidRPr="00056203" w:rsidRDefault="00056203" w:rsidP="00056203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B60064" w:rsidRPr="00331420" w:rsidRDefault="007B0F09" w:rsidP="000562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12DA3" w:rsidRPr="00A6084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056203">
        <w:rPr>
          <w:rFonts w:ascii="Times New Roman" w:hAnsi="Times New Roman"/>
          <w:sz w:val="24"/>
          <w:szCs w:val="24"/>
          <w:lang w:val="sr-Cyrl-RS"/>
        </w:rPr>
        <w:t>3</w:t>
      </w:r>
      <w:r w:rsidR="00400ABD" w:rsidRPr="00A6084F">
        <w:rPr>
          <w:rFonts w:ascii="Times New Roman" w:hAnsi="Times New Roman"/>
          <w:sz w:val="24"/>
          <w:szCs w:val="24"/>
          <w:lang w:val="sr-Cyrl-RS"/>
        </w:rPr>
        <w:t>,</w:t>
      </w:r>
      <w:r w:rsidR="00056203">
        <w:rPr>
          <w:rFonts w:ascii="Times New Roman" w:hAnsi="Times New Roman"/>
          <w:sz w:val="24"/>
          <w:szCs w:val="24"/>
          <w:lang w:val="sr-Cyrl-RS"/>
        </w:rPr>
        <w:t>5</w:t>
      </w:r>
      <w:r w:rsidR="00B60064" w:rsidRPr="00A6084F">
        <w:rPr>
          <w:rFonts w:ascii="Times New Roman" w:hAnsi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7B0F09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F3732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413FA7" w:rsidP="00B60064">
      <w:pPr>
        <w:ind w:firstLine="0"/>
        <w:rPr>
          <w:rFonts w:ascii="Times New Roman" w:hAnsi="Times New Roman"/>
          <w:sz w:val="24"/>
          <w:szCs w:val="24"/>
        </w:rPr>
      </w:pPr>
      <w:r w:rsidRPr="00A6084F">
        <w:rPr>
          <w:rFonts w:ascii="Times New Roman" w:hAnsi="Times New Roman"/>
          <w:sz w:val="24"/>
          <w:szCs w:val="24"/>
        </w:rPr>
        <w:t xml:space="preserve">      </w:t>
      </w:r>
      <w:r w:rsidR="007B0F09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6084F">
        <w:rPr>
          <w:rFonts w:ascii="Times New Roman" w:hAnsi="Times New Roman"/>
          <w:sz w:val="24"/>
          <w:szCs w:val="24"/>
        </w:rPr>
        <w:t xml:space="preserve">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4352B9" w:rsidRPr="00A15852" w:rsidRDefault="00840621" w:rsidP="00A1585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B0F09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Racković</w:t>
      </w:r>
      <w:r w:rsidR="00413FA7" w:rsidRPr="00A608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B0F09">
        <w:rPr>
          <w:rFonts w:ascii="Times New Roman" w:hAnsi="Times New Roman"/>
          <w:sz w:val="24"/>
          <w:szCs w:val="24"/>
        </w:rPr>
        <w:t>Marijan</w:t>
      </w:r>
      <w:r w:rsidR="00A15852">
        <w:rPr>
          <w:rFonts w:ascii="Times New Roman" w:hAnsi="Times New Roman"/>
          <w:sz w:val="24"/>
          <w:szCs w:val="24"/>
        </w:rPr>
        <w:t xml:space="preserve"> </w:t>
      </w:r>
      <w:r w:rsidR="007B0F09">
        <w:rPr>
          <w:rFonts w:ascii="Times New Roman" w:hAnsi="Times New Roman"/>
          <w:sz w:val="24"/>
          <w:szCs w:val="24"/>
        </w:rPr>
        <w:t>Rističević</w:t>
      </w:r>
      <w:bookmarkEnd w:id="0"/>
    </w:p>
    <w:sectPr w:rsidR="004352B9" w:rsidRPr="00A15852" w:rsidSect="00CA433E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B" w:rsidRDefault="00AA426B" w:rsidP="00367C92">
      <w:r>
        <w:separator/>
      </w:r>
    </w:p>
  </w:endnote>
  <w:endnote w:type="continuationSeparator" w:id="0">
    <w:p w:rsidR="00AA426B" w:rsidRDefault="00AA426B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9F1101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B" w:rsidRDefault="00AA426B" w:rsidP="00367C92">
      <w:r>
        <w:separator/>
      </w:r>
    </w:p>
  </w:footnote>
  <w:footnote w:type="continuationSeparator" w:id="0">
    <w:p w:rsidR="00AA426B" w:rsidRDefault="00AA426B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9" w:rsidRPr="004352B9" w:rsidRDefault="004352B9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30A1"/>
    <w:rsid w:val="00056203"/>
    <w:rsid w:val="00061DCF"/>
    <w:rsid w:val="0006381A"/>
    <w:rsid w:val="000748B7"/>
    <w:rsid w:val="0009759D"/>
    <w:rsid w:val="000A2612"/>
    <w:rsid w:val="000B2EE5"/>
    <w:rsid w:val="000C6F88"/>
    <w:rsid w:val="000F5BE7"/>
    <w:rsid w:val="001008E8"/>
    <w:rsid w:val="00104D23"/>
    <w:rsid w:val="00107684"/>
    <w:rsid w:val="0011609B"/>
    <w:rsid w:val="001329DE"/>
    <w:rsid w:val="00146B03"/>
    <w:rsid w:val="001821DC"/>
    <w:rsid w:val="00191BA6"/>
    <w:rsid w:val="001937CF"/>
    <w:rsid w:val="00197C1E"/>
    <w:rsid w:val="001A152D"/>
    <w:rsid w:val="001B2ABA"/>
    <w:rsid w:val="001C058A"/>
    <w:rsid w:val="001F5A32"/>
    <w:rsid w:val="00201CE5"/>
    <w:rsid w:val="00206F2D"/>
    <w:rsid w:val="00240803"/>
    <w:rsid w:val="00240CD6"/>
    <w:rsid w:val="002431D4"/>
    <w:rsid w:val="00243ACD"/>
    <w:rsid w:val="002916FA"/>
    <w:rsid w:val="0029554B"/>
    <w:rsid w:val="00296FE3"/>
    <w:rsid w:val="002B43C3"/>
    <w:rsid w:val="002B44AB"/>
    <w:rsid w:val="002B55A1"/>
    <w:rsid w:val="002B6124"/>
    <w:rsid w:val="002C25C4"/>
    <w:rsid w:val="002D0190"/>
    <w:rsid w:val="002D2429"/>
    <w:rsid w:val="002D575A"/>
    <w:rsid w:val="002D57B8"/>
    <w:rsid w:val="00346D09"/>
    <w:rsid w:val="00367C92"/>
    <w:rsid w:val="00373D35"/>
    <w:rsid w:val="00375773"/>
    <w:rsid w:val="00384A6D"/>
    <w:rsid w:val="003B0AD2"/>
    <w:rsid w:val="003B746E"/>
    <w:rsid w:val="003B7E53"/>
    <w:rsid w:val="003D293D"/>
    <w:rsid w:val="00400ABD"/>
    <w:rsid w:val="00407CD2"/>
    <w:rsid w:val="00413FA7"/>
    <w:rsid w:val="00416DBB"/>
    <w:rsid w:val="00425B2A"/>
    <w:rsid w:val="00426E9D"/>
    <w:rsid w:val="00430999"/>
    <w:rsid w:val="004352B9"/>
    <w:rsid w:val="004566F8"/>
    <w:rsid w:val="00494DBC"/>
    <w:rsid w:val="004A2DCF"/>
    <w:rsid w:val="004B6A8E"/>
    <w:rsid w:val="004D125D"/>
    <w:rsid w:val="00503D66"/>
    <w:rsid w:val="00507623"/>
    <w:rsid w:val="005561EF"/>
    <w:rsid w:val="00557CFA"/>
    <w:rsid w:val="00586F0D"/>
    <w:rsid w:val="00597AC3"/>
    <w:rsid w:val="005A0EDE"/>
    <w:rsid w:val="005A36D7"/>
    <w:rsid w:val="005D44C2"/>
    <w:rsid w:val="005D7E8F"/>
    <w:rsid w:val="005D7F69"/>
    <w:rsid w:val="006000DB"/>
    <w:rsid w:val="006315C6"/>
    <w:rsid w:val="00635549"/>
    <w:rsid w:val="0064338C"/>
    <w:rsid w:val="00644FF0"/>
    <w:rsid w:val="00697D19"/>
    <w:rsid w:val="006A50EE"/>
    <w:rsid w:val="006A604E"/>
    <w:rsid w:val="006B108F"/>
    <w:rsid w:val="006C5B36"/>
    <w:rsid w:val="006E0D4E"/>
    <w:rsid w:val="006F1D36"/>
    <w:rsid w:val="006F52ED"/>
    <w:rsid w:val="007120C2"/>
    <w:rsid w:val="0072318A"/>
    <w:rsid w:val="00733653"/>
    <w:rsid w:val="0073597D"/>
    <w:rsid w:val="007456BD"/>
    <w:rsid w:val="007753C1"/>
    <w:rsid w:val="00792A88"/>
    <w:rsid w:val="007A0776"/>
    <w:rsid w:val="007B0F09"/>
    <w:rsid w:val="007B1AFA"/>
    <w:rsid w:val="007B33F6"/>
    <w:rsid w:val="007B4B9A"/>
    <w:rsid w:val="007C29A3"/>
    <w:rsid w:val="007D2CFC"/>
    <w:rsid w:val="007E684E"/>
    <w:rsid w:val="007F63DB"/>
    <w:rsid w:val="00812AB9"/>
    <w:rsid w:val="008132DC"/>
    <w:rsid w:val="00824F24"/>
    <w:rsid w:val="00840621"/>
    <w:rsid w:val="00847204"/>
    <w:rsid w:val="00851EA8"/>
    <w:rsid w:val="00857B84"/>
    <w:rsid w:val="00872CA6"/>
    <w:rsid w:val="0088104C"/>
    <w:rsid w:val="00885002"/>
    <w:rsid w:val="0089369D"/>
    <w:rsid w:val="008973A8"/>
    <w:rsid w:val="008A5CE0"/>
    <w:rsid w:val="008B058D"/>
    <w:rsid w:val="008C2F61"/>
    <w:rsid w:val="008C4F9B"/>
    <w:rsid w:val="008E412B"/>
    <w:rsid w:val="009030CD"/>
    <w:rsid w:val="00917A71"/>
    <w:rsid w:val="00941010"/>
    <w:rsid w:val="00962FCA"/>
    <w:rsid w:val="0096549E"/>
    <w:rsid w:val="00966D5B"/>
    <w:rsid w:val="00974A63"/>
    <w:rsid w:val="00983633"/>
    <w:rsid w:val="009A77CB"/>
    <w:rsid w:val="009B0A34"/>
    <w:rsid w:val="009B0A69"/>
    <w:rsid w:val="009B3E45"/>
    <w:rsid w:val="009C078D"/>
    <w:rsid w:val="009C17E6"/>
    <w:rsid w:val="009C41BC"/>
    <w:rsid w:val="009D35A5"/>
    <w:rsid w:val="009D3870"/>
    <w:rsid w:val="009F1101"/>
    <w:rsid w:val="00A145DE"/>
    <w:rsid w:val="00A15852"/>
    <w:rsid w:val="00A21465"/>
    <w:rsid w:val="00A4284C"/>
    <w:rsid w:val="00A55549"/>
    <w:rsid w:val="00A6084F"/>
    <w:rsid w:val="00A64C85"/>
    <w:rsid w:val="00AA271C"/>
    <w:rsid w:val="00AA426B"/>
    <w:rsid w:val="00AC0A82"/>
    <w:rsid w:val="00AD0DDC"/>
    <w:rsid w:val="00AE6FCE"/>
    <w:rsid w:val="00AF5873"/>
    <w:rsid w:val="00B17189"/>
    <w:rsid w:val="00B17693"/>
    <w:rsid w:val="00B20402"/>
    <w:rsid w:val="00B232D4"/>
    <w:rsid w:val="00B358A9"/>
    <w:rsid w:val="00B41849"/>
    <w:rsid w:val="00B418A5"/>
    <w:rsid w:val="00B50961"/>
    <w:rsid w:val="00B527D3"/>
    <w:rsid w:val="00B60064"/>
    <w:rsid w:val="00B63266"/>
    <w:rsid w:val="00B72587"/>
    <w:rsid w:val="00B8406B"/>
    <w:rsid w:val="00B85840"/>
    <w:rsid w:val="00B92B23"/>
    <w:rsid w:val="00B951EC"/>
    <w:rsid w:val="00BA45B2"/>
    <w:rsid w:val="00BC77BD"/>
    <w:rsid w:val="00BF6AF6"/>
    <w:rsid w:val="00C074A6"/>
    <w:rsid w:val="00C07A2B"/>
    <w:rsid w:val="00C3115B"/>
    <w:rsid w:val="00C33D03"/>
    <w:rsid w:val="00C33D4B"/>
    <w:rsid w:val="00C34859"/>
    <w:rsid w:val="00C46CD5"/>
    <w:rsid w:val="00C47990"/>
    <w:rsid w:val="00C7636F"/>
    <w:rsid w:val="00C97A93"/>
    <w:rsid w:val="00CA433E"/>
    <w:rsid w:val="00CD2505"/>
    <w:rsid w:val="00CE2F0F"/>
    <w:rsid w:val="00CE46D6"/>
    <w:rsid w:val="00CF429A"/>
    <w:rsid w:val="00CF6FF7"/>
    <w:rsid w:val="00D05ED1"/>
    <w:rsid w:val="00D115E3"/>
    <w:rsid w:val="00D12DA3"/>
    <w:rsid w:val="00D15053"/>
    <w:rsid w:val="00D16864"/>
    <w:rsid w:val="00D233F4"/>
    <w:rsid w:val="00D44993"/>
    <w:rsid w:val="00D450EF"/>
    <w:rsid w:val="00D84E39"/>
    <w:rsid w:val="00D9389E"/>
    <w:rsid w:val="00D957A1"/>
    <w:rsid w:val="00D96097"/>
    <w:rsid w:val="00DB0207"/>
    <w:rsid w:val="00DC2473"/>
    <w:rsid w:val="00DC3A4D"/>
    <w:rsid w:val="00DC42C9"/>
    <w:rsid w:val="00DC4F86"/>
    <w:rsid w:val="00DD0086"/>
    <w:rsid w:val="00DE2856"/>
    <w:rsid w:val="00DE6605"/>
    <w:rsid w:val="00E0083A"/>
    <w:rsid w:val="00E030AC"/>
    <w:rsid w:val="00E05C8E"/>
    <w:rsid w:val="00E812B2"/>
    <w:rsid w:val="00E819A5"/>
    <w:rsid w:val="00E96B48"/>
    <w:rsid w:val="00EA4283"/>
    <w:rsid w:val="00EB1BB9"/>
    <w:rsid w:val="00EB7AEE"/>
    <w:rsid w:val="00EC344D"/>
    <w:rsid w:val="00EC568C"/>
    <w:rsid w:val="00EC58C9"/>
    <w:rsid w:val="00EE35BD"/>
    <w:rsid w:val="00EF7377"/>
    <w:rsid w:val="00F01E91"/>
    <w:rsid w:val="00F02164"/>
    <w:rsid w:val="00F02A09"/>
    <w:rsid w:val="00F05C32"/>
    <w:rsid w:val="00F07C1D"/>
    <w:rsid w:val="00F154F9"/>
    <w:rsid w:val="00F24BB5"/>
    <w:rsid w:val="00F37324"/>
    <w:rsid w:val="00F43195"/>
    <w:rsid w:val="00F45D78"/>
    <w:rsid w:val="00F51C46"/>
    <w:rsid w:val="00F7113B"/>
    <w:rsid w:val="00F97653"/>
    <w:rsid w:val="00FB278C"/>
    <w:rsid w:val="00FB47BF"/>
    <w:rsid w:val="00FB592E"/>
    <w:rsid w:val="00FC7884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A6A5-F2AB-4F57-A02B-9FB47C5B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2015-07-27T12:43:00Z</dcterms:created>
  <dcterms:modified xsi:type="dcterms:W3CDTF">2015-07-27T12:43:00Z</dcterms:modified>
</cp:coreProperties>
</file>